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EE96" w14:textId="77777777" w:rsidR="007C2C84" w:rsidRDefault="00000000">
      <w:pPr>
        <w:jc w:val="center"/>
      </w:pPr>
      <w:r>
        <w:rPr>
          <w:b/>
          <w:sz w:val="32"/>
        </w:rPr>
        <w:t>Informationsschreiben zur Registrierkassen- und Belegerteilungspflicht in Österreich</w:t>
      </w:r>
    </w:p>
    <w:p w14:paraId="2CEFC65D" w14:textId="596D3599" w:rsidR="007C2C84" w:rsidRDefault="00000000">
      <w:pPr>
        <w:jc w:val="center"/>
      </w:pPr>
      <w:r>
        <w:t>Stand: 2026</w:t>
      </w:r>
    </w:p>
    <w:p w14:paraId="70523E68" w14:textId="77777777" w:rsidR="007C2C84" w:rsidRDefault="00000000">
      <w:pPr>
        <w:pStyle w:val="berschrift1"/>
      </w:pPr>
      <w:r>
        <w:t>1. Ab wann besteht Registrierkassenpflicht?</w:t>
      </w:r>
    </w:p>
    <w:p w14:paraId="1E30FC84" w14:textId="77777777" w:rsidR="007C2C84" w:rsidRDefault="00000000">
      <w:r>
        <w:t>Ein elektronisches Aufzeichnungssystem (Registrierkasse) ist zu verwenden, wenn je Betrieb beide Umsatzgrenzen überschritten werden (Doppelgrenze):</w:t>
      </w:r>
    </w:p>
    <w:p w14:paraId="58541A9C" w14:textId="77777777" w:rsidR="007C2C84" w:rsidRDefault="00000000">
      <w:pPr>
        <w:pStyle w:val="Aufzhlungszeichen"/>
      </w:pPr>
      <w:r>
        <w:t>Jahresumsatz je Betrieb: mehr als 15.000 EUR netto</w:t>
      </w:r>
    </w:p>
    <w:p w14:paraId="2D8DB787" w14:textId="77777777" w:rsidR="007C2C84" w:rsidRDefault="00000000">
      <w:pPr>
        <w:pStyle w:val="Aufzhlungszeichen"/>
      </w:pPr>
      <w:r>
        <w:t>Barumsätze je Betrieb: mehr als 7.500 EUR netto pro Jahr</w:t>
      </w:r>
    </w:p>
    <w:p w14:paraId="30C67C41" w14:textId="77777777" w:rsidR="007C2C84" w:rsidRDefault="00000000">
      <w:r>
        <w:t>Die Verpflichtung beginnt mit dem Beginn des viertfolgenden Monats nach Ablauf des Voranmeldezeitraums für die Umsatzsteuer (Kalendermonat oder Kalendervierteljahr), in dem die Grenzen erstmals überschritten wurden.</w:t>
      </w:r>
    </w:p>
    <w:p w14:paraId="499984A8" w14:textId="77777777" w:rsidR="007C2C84" w:rsidRDefault="00000000">
      <w:r>
        <w:t>Wegfall: Werden die Umsatzgrenzen in einem Folgejahr nicht überschritten und ist absehbar, dass sie auch künftig nicht überschritten werden, fällt die Verpflichtung mit Beginn des nächstfolgenden Jahres weg.</w:t>
      </w:r>
    </w:p>
    <w:p w14:paraId="2182FFF8" w14:textId="77777777" w:rsidR="007C2C84" w:rsidRDefault="00000000">
      <w:pPr>
        <w:pStyle w:val="berschrift1"/>
      </w:pPr>
      <w:r>
        <w:t>2. Was gilt als Barumsatz/Barzahlung?</w:t>
      </w:r>
    </w:p>
    <w:p w14:paraId="39A285E4" w14:textId="77777777" w:rsidR="007C2C84" w:rsidRDefault="00000000">
      <w:r>
        <w:t>Barumsätze umfassen nicht nur Bargeld. Dazu zählen insbesondere:</w:t>
      </w:r>
    </w:p>
    <w:p w14:paraId="2AF74988" w14:textId="77777777" w:rsidR="007C2C84" w:rsidRDefault="00000000">
      <w:pPr>
        <w:pStyle w:val="Aufzhlungszeichen"/>
      </w:pPr>
      <w:r>
        <w:t>Bargeld (Scheine und Münzen)</w:t>
      </w:r>
    </w:p>
    <w:p w14:paraId="6BCCA7BE" w14:textId="77777777" w:rsidR="007C2C84" w:rsidRDefault="00000000">
      <w:pPr>
        <w:pStyle w:val="Aufzhlungszeichen"/>
      </w:pPr>
      <w:r>
        <w:t>Zahlung mit Bankomat-/Debitkarte oder Kreditkarte vor Ort</w:t>
      </w:r>
    </w:p>
    <w:p w14:paraId="254C0CDA" w14:textId="77777777" w:rsidR="007C2C84" w:rsidRDefault="00000000">
      <w:pPr>
        <w:pStyle w:val="Aufzhlungszeichen"/>
      </w:pPr>
      <w:r>
        <w:t>Zahlung mit Mobiltelefon oder vergleichbaren elektronischen Zahlungsformen</w:t>
      </w:r>
    </w:p>
    <w:p w14:paraId="7195BF2A" w14:textId="77777777" w:rsidR="007C2C84" w:rsidRDefault="00000000">
      <w:pPr>
        <w:pStyle w:val="Aufzhlungszeichen"/>
      </w:pPr>
      <w:r>
        <w:t>Hingabe von Barschecks</w:t>
      </w:r>
    </w:p>
    <w:p w14:paraId="18D3A266" w14:textId="77777777" w:rsidR="007C2C84" w:rsidRDefault="00000000">
      <w:pPr>
        <w:pStyle w:val="Aufzhlungszeichen"/>
      </w:pPr>
      <w:r>
        <w:t>Vom Unternehmer ausgegebene und an Geldes statt angenommene Gutscheine, Bons, Geschenkmünzen u.Ä.</w:t>
      </w:r>
    </w:p>
    <w:p w14:paraId="0A09EB84" w14:textId="77777777" w:rsidR="007C2C84" w:rsidRDefault="00000000">
      <w:r>
        <w:t>Nicht als Barumsatz gelten u. a.: Verrechnungsscheck/Orderscheck, Online-Banking-Überweisung, PayPal sowie Einziehungsaufträge (Lastschriften).</w:t>
      </w:r>
    </w:p>
    <w:p w14:paraId="399CCCDE" w14:textId="77777777" w:rsidR="007C2C84" w:rsidRDefault="00000000">
      <w:pPr>
        <w:pStyle w:val="berschrift1"/>
      </w:pPr>
      <w:r>
        <w:t>3. Belegerteilungspflicht (gilt ab dem ersten Barumsatz)</w:t>
      </w:r>
    </w:p>
    <w:p w14:paraId="4F6C370A" w14:textId="77777777" w:rsidR="007C2C84" w:rsidRDefault="00000000">
      <w:r>
        <w:t>Unabhängig davon, ob bereits Registrierkassenpflicht besteht, ist bei jeder Barzahlung ein Beleg zu erstellen und dem Kunden zur Verfügung zu stellen. Der Kunde muss den Beleg entgegennehmen und bis außerhalb der Geschäftsräumlichkeiten mitnehmen.</w:t>
      </w:r>
    </w:p>
    <w:p w14:paraId="05886509" w14:textId="77777777" w:rsidR="007C2C84" w:rsidRDefault="00000000">
      <w:r>
        <w:t>Mindestangaben des Belegs:</w:t>
      </w:r>
    </w:p>
    <w:p w14:paraId="5C98BB0C" w14:textId="77777777" w:rsidR="007C2C84" w:rsidRDefault="00000000">
      <w:pPr>
        <w:pStyle w:val="Aufzhlungszeichen"/>
      </w:pPr>
      <w:r>
        <w:t>Bezeichnung des leistenden/liefernden Unternehmens</w:t>
      </w:r>
    </w:p>
    <w:p w14:paraId="6A4C9EB6" w14:textId="77777777" w:rsidR="007C2C84" w:rsidRDefault="00000000">
      <w:pPr>
        <w:pStyle w:val="Aufzhlungszeichen"/>
      </w:pPr>
      <w:r>
        <w:t>Fortlaufende Belegnummer</w:t>
      </w:r>
    </w:p>
    <w:p w14:paraId="1871A6C7" w14:textId="77777777" w:rsidR="007C2C84" w:rsidRDefault="00000000">
      <w:pPr>
        <w:pStyle w:val="Aufzhlungszeichen"/>
      </w:pPr>
      <w:r>
        <w:lastRenderedPageBreak/>
        <w:t>Tag der Belegausstellung</w:t>
      </w:r>
    </w:p>
    <w:p w14:paraId="5B17E108" w14:textId="77777777" w:rsidR="007C2C84" w:rsidRDefault="00000000">
      <w:pPr>
        <w:pStyle w:val="Aufzhlungszeichen"/>
      </w:pPr>
      <w:r>
        <w:t>Menge und handelsübliche Bezeichnung der Ware bzw. Art und Umfang der Leistung</w:t>
      </w:r>
    </w:p>
    <w:p w14:paraId="3E20C759" w14:textId="77777777" w:rsidR="007C2C84" w:rsidRDefault="00000000">
      <w:pPr>
        <w:pStyle w:val="Aufzhlungszeichen"/>
      </w:pPr>
      <w:r>
        <w:t>Betrag der Barzahlung (rechnerisch ermittelbar genügt)</w:t>
      </w:r>
    </w:p>
    <w:p w14:paraId="0A8C7A33" w14:textId="77777777" w:rsidR="007C2C84" w:rsidRDefault="00000000">
      <w:r>
        <w:t>Zusätzliche Angaben bei Verwendung einer elektronischen Kassa mit Sicherheitseinrichtung (RKSV):</w:t>
      </w:r>
    </w:p>
    <w:p w14:paraId="4A38BA56" w14:textId="77777777" w:rsidR="007C2C84" w:rsidRDefault="00000000">
      <w:pPr>
        <w:pStyle w:val="Aufzhlungszeichen"/>
      </w:pPr>
      <w:r>
        <w:t>Kassenidentifikationsnummer</w:t>
      </w:r>
    </w:p>
    <w:p w14:paraId="7D515DD7" w14:textId="77777777" w:rsidR="007C2C84" w:rsidRDefault="00000000">
      <w:pPr>
        <w:pStyle w:val="Aufzhlungszeichen"/>
      </w:pPr>
      <w:r>
        <w:t>Datum und Uhrzeit der Belegausstellung</w:t>
      </w:r>
    </w:p>
    <w:p w14:paraId="3589F0D3" w14:textId="77777777" w:rsidR="007C2C84" w:rsidRDefault="00000000">
      <w:pPr>
        <w:pStyle w:val="Aufzhlungszeichen"/>
      </w:pPr>
      <w:r>
        <w:t>Betrag der Barzahlung nach Steuersätzen getrennt</w:t>
      </w:r>
    </w:p>
    <w:p w14:paraId="07E8A1E7" w14:textId="77777777" w:rsidR="007C2C84" w:rsidRDefault="00000000">
      <w:pPr>
        <w:pStyle w:val="Aufzhlungszeichen"/>
      </w:pPr>
      <w:r>
        <w:t>Maschinenlesbarer Code (z. B. QR-Code)</w:t>
      </w:r>
    </w:p>
    <w:p w14:paraId="0297C6D4" w14:textId="77777777" w:rsidR="007C2C84" w:rsidRDefault="00000000">
      <w:r>
        <w:t>Der Beleg kann auch elektronisch bereitgestellt werden (z. B. E-Mail oder Download), sofern er unmittelbar im Zusammenhang mit der Barzahlung erstellt wird und in den Verfügungsbereich des Kunden gelangt.</w:t>
      </w:r>
    </w:p>
    <w:p w14:paraId="13B3776E" w14:textId="77777777" w:rsidR="007C2C84" w:rsidRDefault="00000000">
      <w:r>
        <w:t>Vom Beleg ist eine Durchschrift bzw. elektronische Speicherung anzufertigen und – wie Buchhaltungsunterlagen – grundsätzlich sieben Jahre aufzubewahren.</w:t>
      </w:r>
    </w:p>
    <w:p w14:paraId="66F96438" w14:textId="77777777" w:rsidR="007C2C84" w:rsidRDefault="00000000">
      <w:pPr>
        <w:pStyle w:val="berschrift1"/>
      </w:pPr>
      <w:r>
        <w:t>4. Ausnahmen und Erleichterungen</w:t>
      </w:r>
    </w:p>
    <w:p w14:paraId="08869E1A" w14:textId="77777777" w:rsidR="007C2C84" w:rsidRDefault="00000000">
      <w:r>
        <w:t>Für bestimmte Unternehmergruppen bzw. Umsatzarten bestehen Ausnahmen/Erleichterungen. Beispiele:</w:t>
      </w:r>
    </w:p>
    <w:p w14:paraId="2F6BF22F" w14:textId="77777777" w:rsidR="007C2C84" w:rsidRDefault="00000000">
      <w:pPr>
        <w:pStyle w:val="Aufzhlungszeichen"/>
      </w:pPr>
      <w:r>
        <w:t>Umsätze im Freien ("Kalte-Hände-Regelung"): Bei Umsätzen von Haus zu Haus bzw. auf öffentlichen Wegen/Plätzen und ohne Verbindung zu fest umschlossenen Räumen gelten Erleichterungen bis zu 45.000 EUR netto Jahresumsatz (bis 2025: 30.000 EUR). Für diese Umsätze bestehen keine Registrierkassen- und keine Belegerteilungspflicht; Tageslosung darf per Kassasturz ermittelt werden.</w:t>
      </w:r>
    </w:p>
    <w:p w14:paraId="5B36CB64" w14:textId="77777777" w:rsidR="007C2C84" w:rsidRDefault="00000000">
      <w:pPr>
        <w:pStyle w:val="Aufzhlungszeichen"/>
      </w:pPr>
      <w:r>
        <w:t>Alm-, Berg-, Schi- und Schutzhütten: Wie bei der Kalte-Hände-Regelung bis 45.000 EUR netto Jahresumsatz.</w:t>
      </w:r>
    </w:p>
    <w:p w14:paraId="60259EC2" w14:textId="77777777" w:rsidR="007C2C84" w:rsidRDefault="00000000">
      <w:pPr>
        <w:pStyle w:val="Aufzhlungszeichen"/>
      </w:pPr>
      <w:r>
        <w:t>Buschenschanken: Befreiung, wenn Jahresumsatz unter 45.000 EUR netto liegt und der Betrieb maximal 14 Tage/Jahr geöffnet ist (die 45.000-EUR-Grenze ist hier gesamtbetrieblich zu sehen).</w:t>
      </w:r>
    </w:p>
    <w:p w14:paraId="1E4853BE" w14:textId="77777777" w:rsidR="007C2C84" w:rsidRDefault="00000000">
      <w:pPr>
        <w:pStyle w:val="Aufzhlungszeichen"/>
      </w:pPr>
      <w:r>
        <w:t>Kantinen gemeinnütziger Vereine: Befreiung, wenn Jahresumsatz unter 45.000 EUR netto liegt.</w:t>
      </w:r>
    </w:p>
    <w:p w14:paraId="57C15CA4" w14:textId="77777777" w:rsidR="007C2C84" w:rsidRDefault="00000000">
      <w:pPr>
        <w:pStyle w:val="Aufzhlungszeichen"/>
      </w:pPr>
      <w:r>
        <w:t>Bestimmte Automaten (z. B. Tischfußball-, Musik- oder Dartautomaten): Unter Voraussetzungen vereinfachte Losungsermittlung, keine Registrierkassen- und Belegerteilungspflicht.</w:t>
      </w:r>
    </w:p>
    <w:p w14:paraId="300BD765" w14:textId="77777777" w:rsidR="007C2C84" w:rsidRDefault="00000000">
      <w:pPr>
        <w:pStyle w:val="Aufzhlungszeichen"/>
      </w:pPr>
      <w:r>
        <w:t>Onlineshop-Umsätze: Umsätze ohne Bezahlung mit Bargeld sind von der Registrierkassenpflicht befreit (für andere Umsätze gelten die allgemeinen Regeln).</w:t>
      </w:r>
    </w:p>
    <w:p w14:paraId="51531309" w14:textId="77777777" w:rsidR="007C2C84" w:rsidRDefault="00000000">
      <w:pPr>
        <w:pStyle w:val="Aufzhlungszeichen"/>
      </w:pPr>
      <w:r>
        <w:t xml:space="preserve">Mobile Gruppen (Leistungen außerhalb der Betriebsstätte): Es kann ein Papierbeleg (z. B. Paragon) ausgestellt werden; eine Kopie ist aufzubewahren. Nach Rückkehr in die </w:t>
      </w:r>
      <w:r>
        <w:lastRenderedPageBreak/>
        <w:t>Betriebsstätte sind die Umsätze ohne unnötigen Aufschub in der Registrierkasse zu erfassen.</w:t>
      </w:r>
    </w:p>
    <w:p w14:paraId="7B0E15D6" w14:textId="77777777" w:rsidR="007C2C84" w:rsidRDefault="00000000">
      <w:pPr>
        <w:pStyle w:val="berschrift1"/>
      </w:pPr>
      <w:r>
        <w:t>5. Technische Anforderungen (Manipulationsschutz)</w:t>
      </w:r>
    </w:p>
    <w:p w14:paraId="66689D37" w14:textId="77777777" w:rsidR="007C2C84" w:rsidRDefault="00000000">
      <w:r>
        <w:t>Spätestens seit 1. April 2017 müssen elektronische Aufzeichnungssysteme über eine technische Sicherheitseinrichtung (Manipulationsschutz) verfügen. Wesentliche Eigenschaften sind u. a.:</w:t>
      </w:r>
    </w:p>
    <w:p w14:paraId="5664252A" w14:textId="77777777" w:rsidR="007C2C84" w:rsidRDefault="00000000">
      <w:pPr>
        <w:pStyle w:val="Aufzhlungszeichen"/>
      </w:pPr>
      <w:r>
        <w:t>Datenerfassungsprotokoll</w:t>
      </w:r>
    </w:p>
    <w:p w14:paraId="5AF2A275" w14:textId="77777777" w:rsidR="007C2C84" w:rsidRDefault="00000000">
      <w:pPr>
        <w:pStyle w:val="Aufzhlungszeichen"/>
      </w:pPr>
      <w:r>
        <w:t>Drucker oder Vorrichtung zur elektronischen Übermittlung von Belegen</w:t>
      </w:r>
    </w:p>
    <w:p w14:paraId="294F596B" w14:textId="77777777" w:rsidR="007C2C84" w:rsidRDefault="00000000">
      <w:pPr>
        <w:pStyle w:val="Aufzhlungszeichen"/>
      </w:pPr>
      <w:r>
        <w:t>Schnittstelle zu einer Sicherheitseinrichtung mit Signatur- bzw. Siegelerstellungseinheit</w:t>
      </w:r>
    </w:p>
    <w:p w14:paraId="64261B76" w14:textId="77777777" w:rsidR="007C2C84" w:rsidRDefault="00000000">
      <w:pPr>
        <w:pStyle w:val="Aufzhlungszeichen"/>
      </w:pPr>
      <w:r>
        <w:t>Verschlüsselungsalgorithmus (z. B. AES 256)</w:t>
      </w:r>
    </w:p>
    <w:p w14:paraId="24F8638C" w14:textId="77777777" w:rsidR="007C2C84" w:rsidRDefault="00000000">
      <w:pPr>
        <w:pStyle w:val="Aufzhlungszeichen"/>
      </w:pPr>
      <w:r>
        <w:t>Kassenidentifikationsnummer</w:t>
      </w:r>
    </w:p>
    <w:p w14:paraId="680FB7FD" w14:textId="77777777" w:rsidR="007C2C84" w:rsidRDefault="00000000">
      <w:r>
        <w:t>Registrierkassen sind grundsätzlich in FinanzOnline zu registrieren (Anmeldung/Registrierung der Sicherheitseinrichtung).</w:t>
      </w:r>
    </w:p>
    <w:p w14:paraId="3E1265B6" w14:textId="77777777" w:rsidR="007C2C84" w:rsidRDefault="00000000">
      <w:pPr>
        <w:pStyle w:val="berschrift1"/>
      </w:pPr>
      <w:r>
        <w:t>6. Sanktionen und Risiken</w:t>
      </w:r>
    </w:p>
    <w:p w14:paraId="62D4DA2C" w14:textId="77777777" w:rsidR="007C2C84" w:rsidRDefault="00000000">
      <w:r>
        <w:t>Besteht Registrierkassenpflicht und wird keine Registrierkasse verwendet bzw. fehlt die technische Sicherheitseinrichtung, liegt eine Finanzordnungswidrigkeit vor. Diese kann mit einer Geldstrafe bis zu 5.000 EUR geahndet werden.</w:t>
      </w:r>
    </w:p>
    <w:p w14:paraId="1AC2A8C5" w14:textId="77777777" w:rsidR="007C2C84" w:rsidRDefault="00000000">
      <w:r>
        <w:t>Fehlende bzw. mangelhafte Aufzeichnungen können außerdem zu einer Schätzung der Besteuerungsgrundlagen durch die Abgabenbehörde führen.</w:t>
      </w:r>
    </w:p>
    <w:p w14:paraId="38D15ECA" w14:textId="77777777" w:rsidR="007C2C84" w:rsidRDefault="00000000">
      <w:pPr>
        <w:pStyle w:val="berschrift1"/>
      </w:pPr>
      <w:r>
        <w:t>7. Wichtige Änderungen 2025/2026 (Kurzüberblick)</w:t>
      </w:r>
    </w:p>
    <w:p w14:paraId="532E4153" w14:textId="77777777" w:rsidR="007C2C84" w:rsidRDefault="00000000">
      <w:r>
        <w:t>Kleinunternehmerregelung (Umsatzsteuer) seit 1.1.2025:</w:t>
      </w:r>
    </w:p>
    <w:p w14:paraId="308CF41B" w14:textId="77777777" w:rsidR="007C2C84" w:rsidRDefault="00000000">
      <w:pPr>
        <w:pStyle w:val="Aufzhlungszeichen"/>
      </w:pPr>
      <w:r>
        <w:t>Umsatzgrenze 55.000 EUR (brutto) im laufenden und im vorherigen Kalenderjahr</w:t>
      </w:r>
    </w:p>
    <w:p w14:paraId="2A7D7951" w14:textId="77777777" w:rsidR="007C2C84" w:rsidRDefault="00000000">
      <w:pPr>
        <w:pStyle w:val="Aufzhlungszeichen"/>
      </w:pPr>
      <w:r>
        <w:t>Toleranzgrenze: Überschreitung bis 10 % ist unter Bedingungen möglich; bei Überschreitung von mehr als 10 % sind weitere Umsätze ab Überschreitungszeitpunkt umsatzsteuerpflichtig</w:t>
      </w:r>
    </w:p>
    <w:p w14:paraId="2AA3D32C" w14:textId="77777777" w:rsidR="007C2C84" w:rsidRDefault="00000000">
      <w:r>
        <w:t>Registrierkassenpaket/Erleichterungen:</w:t>
      </w:r>
    </w:p>
    <w:p w14:paraId="69E9020B" w14:textId="77777777" w:rsidR="007C2C84" w:rsidRDefault="00000000">
      <w:pPr>
        <w:pStyle w:val="Aufzhlungszeichen"/>
      </w:pPr>
      <w:r>
        <w:t>Ab 1.1.2026: Anhebung der Umsatzgrenze für die Kalte-Hände-Regelung auf 45.000 EUR netto</w:t>
      </w:r>
    </w:p>
    <w:p w14:paraId="2B004FA4" w14:textId="77777777" w:rsidR="007C2C84" w:rsidRDefault="00000000">
      <w:pPr>
        <w:pStyle w:val="Aufzhlungszeichen"/>
      </w:pPr>
      <w:r>
        <w:t>Ab 1.10.2026: Modernisierung der digitalen Belegerteilung (Auslesen/Download am Bildschirm z. B. via QR-Code möglich; Papierbeleg bleibt auf Verlangen)</w:t>
      </w:r>
    </w:p>
    <w:p w14:paraId="45FC12C8" w14:textId="0AC51709" w:rsidR="007C2C84" w:rsidRDefault="00000000">
      <w:pPr>
        <w:pStyle w:val="Aufzhlungszeichen"/>
      </w:pPr>
      <w:r>
        <w:t xml:space="preserve">Ab 1.10.2026: Einführung einer Beleglotterie zur Förderung der </w:t>
      </w:r>
      <w:proofErr w:type="spellStart"/>
      <w:r>
        <w:t>digitalen</w:t>
      </w:r>
      <w:proofErr w:type="spellEnd"/>
      <w:r>
        <w:t xml:space="preserve"> </w:t>
      </w:r>
      <w:proofErr w:type="spellStart"/>
      <w:r>
        <w:t>Belegmitnahme</w:t>
      </w:r>
      <w:proofErr w:type="spellEnd"/>
      <w:r>
        <w:t xml:space="preserve"> (</w:t>
      </w:r>
      <w:proofErr w:type="spellStart"/>
      <w:r w:rsidR="003A5F09">
        <w:t>voraussichtlich</w:t>
      </w:r>
      <w:proofErr w:type="spellEnd"/>
      <w:r>
        <w:t>)</w:t>
      </w:r>
    </w:p>
    <w:p w14:paraId="4D7EB7C9" w14:textId="77777777" w:rsidR="007C2C84" w:rsidRDefault="00000000">
      <w:r>
        <w:lastRenderedPageBreak/>
        <w:t xml:space="preserve">Dieses </w:t>
      </w:r>
      <w:proofErr w:type="spellStart"/>
      <w:r>
        <w:t>Informationsschreiben</w:t>
      </w:r>
      <w:proofErr w:type="spellEnd"/>
      <w:r>
        <w:t xml:space="preserve"> </w:t>
      </w:r>
      <w:proofErr w:type="spellStart"/>
      <w:r>
        <w:t>bietet</w:t>
      </w:r>
      <w:proofErr w:type="spellEnd"/>
      <w:r>
        <w:t xml:space="preserve"> </w:t>
      </w:r>
      <w:proofErr w:type="spellStart"/>
      <w:r>
        <w:t>einen</w:t>
      </w:r>
      <w:proofErr w:type="spellEnd"/>
      <w:r>
        <w:t xml:space="preserve"> Überblick über zentrale Pflichten und Ausnahmen. Es ersetzt keine individuelle Beratung. Im Einzelfall (insbesondere bei Sonderkonstellationen, Mischbetrieben oder internationalen Sachverhalten) wird eine Abstimmung mit Ihrer Steuerberatung empfohlen.</w:t>
      </w:r>
    </w:p>
    <w:sectPr w:rsidR="007C2C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7332454">
    <w:abstractNumId w:val="8"/>
  </w:num>
  <w:num w:numId="2" w16cid:durableId="2003506521">
    <w:abstractNumId w:val="6"/>
  </w:num>
  <w:num w:numId="3" w16cid:durableId="29500581">
    <w:abstractNumId w:val="5"/>
  </w:num>
  <w:num w:numId="4" w16cid:durableId="1018697740">
    <w:abstractNumId w:val="4"/>
  </w:num>
  <w:num w:numId="5" w16cid:durableId="572813161">
    <w:abstractNumId w:val="7"/>
  </w:num>
  <w:num w:numId="6" w16cid:durableId="2036417077">
    <w:abstractNumId w:val="3"/>
  </w:num>
  <w:num w:numId="7" w16cid:durableId="1605570454">
    <w:abstractNumId w:val="2"/>
  </w:num>
  <w:num w:numId="8" w16cid:durableId="712462465">
    <w:abstractNumId w:val="1"/>
  </w:num>
  <w:num w:numId="9" w16cid:durableId="139481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5F09"/>
    <w:rsid w:val="00585A4F"/>
    <w:rsid w:val="007C2C8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EF76A"/>
  <w14:defaultImageDpi w14:val="300"/>
  <w15:docId w15:val="{02E377AE-F636-40A3-81B5-D80BBF75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5370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Margit Michlits</cp:lastModifiedBy>
  <cp:revision>2</cp:revision>
  <dcterms:created xsi:type="dcterms:W3CDTF">2013-12-23T23:15:00Z</dcterms:created>
  <dcterms:modified xsi:type="dcterms:W3CDTF">2026-04-12T12:49:00Z</dcterms:modified>
  <cp:category/>
</cp:coreProperties>
</file>